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0" w:firstLineChars="0"/>
        <w:rPr>
          <w:rFonts w:hint="eastAsia"/>
          <w:kern w:val="0"/>
          <w:highlight w:val="none"/>
        </w:rPr>
      </w:pPr>
      <w:r>
        <w:rPr>
          <w:rFonts w:hint="eastAsia"/>
          <w:kern w:val="0"/>
          <w:highlight w:val="none"/>
        </w:rPr>
        <w:t>附表1</w:t>
      </w:r>
    </w:p>
    <w:p>
      <w:pPr>
        <w:adjustRightInd/>
        <w:spacing w:before="108" w:beforeLines="25" w:after="108" w:afterLines="25" w:line="500" w:lineRule="exact"/>
        <w:ind w:firstLine="0" w:firstLineChars="0"/>
        <w:jc w:val="center"/>
        <w:rPr>
          <w:rFonts w:hint="eastAsia" w:ascii="方正小标宋简体" w:eastAsia="方正小标宋简体"/>
          <w:kern w:val="0"/>
          <w:sz w:val="36"/>
          <w:szCs w:val="36"/>
          <w:highlight w:val="none"/>
        </w:rPr>
      </w:pPr>
      <w:r>
        <w:rPr>
          <w:rFonts w:hint="eastAsia" w:ascii="方正小标宋简体" w:eastAsia="方正小标宋简体"/>
          <w:kern w:val="0"/>
          <w:sz w:val="36"/>
          <w:szCs w:val="36"/>
          <w:highlight w:val="none"/>
          <w:lang w:val="en-US" w:eastAsia="zh-CN"/>
        </w:rPr>
        <w:t>2022年度</w:t>
      </w:r>
      <w:r>
        <w:rPr>
          <w:rFonts w:hint="eastAsia" w:ascii="方正小标宋简体" w:eastAsia="方正小标宋简体"/>
          <w:kern w:val="0"/>
          <w:sz w:val="36"/>
          <w:szCs w:val="36"/>
          <w:highlight w:val="none"/>
        </w:rPr>
        <w:t>部门整体支出绩效评价基础数据表</w:t>
      </w: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adjustRightInd/>
        <w:snapToGrid/>
        <w:spacing w:line="240" w:lineRule="auto"/>
        <w:ind w:left="91" w:firstLine="0" w:firstLineChars="0"/>
        <w:jc w:val="left"/>
        <w:rPr>
          <w:rFonts w:eastAsia="宋体"/>
          <w:kern w:val="0"/>
          <w:sz w:val="21"/>
          <w:szCs w:val="21"/>
          <w:highlight w:val="none"/>
        </w:rPr>
      </w:pPr>
      <w:r>
        <w:rPr>
          <w:rFonts w:eastAsia="宋体"/>
          <w:kern w:val="0"/>
          <w:sz w:val="21"/>
          <w:szCs w:val="21"/>
          <w:highlight w:val="none"/>
        </w:rPr>
        <w:t>填报单位：</w:t>
      </w:r>
      <w:r>
        <w:rPr>
          <w:rFonts w:hint="eastAsia" w:eastAsia="宋体"/>
          <w:kern w:val="0"/>
          <w:sz w:val="21"/>
          <w:szCs w:val="21"/>
          <w:highlight w:val="none"/>
          <w:lang w:eastAsia="zh-CN"/>
        </w:rPr>
        <w:t>岳阳市洞庭湖江豚保护中心</w:t>
      </w:r>
      <w:r>
        <w:rPr>
          <w:rFonts w:eastAsia="宋体"/>
          <w:kern w:val="0"/>
          <w:sz w:val="21"/>
          <w:szCs w:val="21"/>
          <w:highlight w:val="none"/>
        </w:rPr>
        <w:tab/>
      </w:r>
      <w:r>
        <w:rPr>
          <w:rFonts w:eastAsia="宋体"/>
          <w:kern w:val="0"/>
          <w:sz w:val="21"/>
          <w:szCs w:val="21"/>
          <w:highlight w:val="none"/>
        </w:rPr>
        <w:tab/>
      </w:r>
      <w:r>
        <w:rPr>
          <w:rFonts w:eastAsia="宋体"/>
          <w:kern w:val="0"/>
          <w:sz w:val="21"/>
          <w:szCs w:val="21"/>
          <w:highlight w:val="none"/>
        </w:rPr>
        <w:tab/>
      </w:r>
      <w:r>
        <w:rPr>
          <w:rFonts w:eastAsia="宋体"/>
          <w:kern w:val="0"/>
          <w:sz w:val="21"/>
          <w:szCs w:val="21"/>
          <w:highlight w:val="none"/>
        </w:rPr>
        <w:tab/>
      </w:r>
      <w:r>
        <w:rPr>
          <w:rFonts w:eastAsia="宋体"/>
          <w:kern w:val="0"/>
          <w:sz w:val="21"/>
          <w:szCs w:val="21"/>
          <w:highlight w:val="none"/>
        </w:rPr>
        <w:tab/>
      </w:r>
      <w:r>
        <w:rPr>
          <w:rFonts w:eastAsia="宋体"/>
          <w:kern w:val="0"/>
          <w:sz w:val="21"/>
          <w:szCs w:val="21"/>
          <w:highlight w:val="none"/>
        </w:rPr>
        <w:tab/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2"/>
        <w:gridCol w:w="788"/>
        <w:gridCol w:w="825"/>
        <w:gridCol w:w="896"/>
        <w:gridCol w:w="1185"/>
        <w:gridCol w:w="1088"/>
        <w:gridCol w:w="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三公经费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3.36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3.00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3.36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3.00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项目支出：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123.13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202.32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177.86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200" w:firstLineChars="1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1、业务工作经费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123.13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202.32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177.86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2、运行维护经费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公用经费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5.27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7.02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0.50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2.39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0.44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2.99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0"/>
                <w:szCs w:val="20"/>
                <w:lang w:val="en-US" w:eastAsia="zh-CN"/>
              </w:rPr>
              <w:t>3.50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3.20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政府采购金额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——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100.00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105.82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——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98.30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98.30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40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年完工项目）</w:t>
            </w: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（㎡）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实际规模（㎡）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0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4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厉行节约保障措施</w:t>
            </w:r>
          </w:p>
        </w:tc>
        <w:tc>
          <w:tcPr>
            <w:tcW w:w="56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25" w:beforeAutospacing="0" w:after="225" w:afterAutospacing="0" w:line="240" w:lineRule="exac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1.认真贯彻落实市财政相关规定；2.严格控制公务接待费，从严控制用餐标准和陪餐人数；3. 使全体职工养成良好的节约习惯，从节约一滴水、一度电、一张纸做起，努力营造勤俭节约的良好氛围。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839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579" w:lineRule="atLeas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outlineLvl w:val="1"/>
    </w:pPr>
    <w:rPr>
      <w:rFonts w:eastAsia="黑体"/>
      <w:bCs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4">
    <w:name w:val="Normal (Web)"/>
    <w:basedOn w:val="1"/>
    <w:qFormat/>
    <w:uiPriority w:val="0"/>
    <w:pPr>
      <w:widowControl/>
      <w:adjustRightInd/>
      <w:snapToGrid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农业农村局</dc:creator>
  <cp:lastModifiedBy>贵琳</cp:lastModifiedBy>
  <dcterms:modified xsi:type="dcterms:W3CDTF">2023-07-17T09:39:21Z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E9797C90C3DC4C338D7932D1FC594585</vt:lpwstr>
  </property>
</Properties>
</file>